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6BF99" w14:textId="77777777" w:rsidR="00000000" w:rsidRDefault="00571605">
      <w:pPr>
        <w:jc w:val="right"/>
        <w:rPr>
          <w:rFonts w:ascii="Verdana" w:eastAsia="Times New Roman" w:hAnsi="Verdana"/>
          <w:sz w:val="18"/>
          <w:szCs w:val="18"/>
        </w:rPr>
      </w:pPr>
      <w:r>
        <w:rPr>
          <w:rFonts w:ascii="Verdana" w:eastAsia="Times New Roman" w:hAnsi="Verdana"/>
          <w:noProof/>
          <w:sz w:val="18"/>
          <w:szCs w:val="18"/>
        </w:rPr>
        <w:drawing>
          <wp:inline distT="0" distB="0" distL="0" distR="0" wp14:anchorId="466B45C2" wp14:editId="1C600BDB">
            <wp:extent cx="1085850" cy="5429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085850" cy="542925"/>
                    </a:xfrm>
                    <a:prstGeom prst="rect">
                      <a:avLst/>
                    </a:prstGeom>
                    <a:noFill/>
                    <a:ln>
                      <a:noFill/>
                    </a:ln>
                  </pic:spPr>
                </pic:pic>
              </a:graphicData>
            </a:graphic>
          </wp:inline>
        </w:drawing>
      </w:r>
    </w:p>
    <w:p w14:paraId="1268861B" w14:textId="2464A8E2" w:rsidR="00000000" w:rsidRDefault="00571605" w:rsidP="00571605">
      <w:pPr>
        <w:divId w:val="1930262938"/>
        <w:rPr>
          <w:rFonts w:ascii="Verdana" w:hAnsi="Verdana"/>
          <w:sz w:val="18"/>
          <w:szCs w:val="18"/>
        </w:rPr>
      </w:pPr>
      <w:r>
        <w:rPr>
          <w:rFonts w:ascii="Verdana" w:eastAsia="Times New Roman" w:hAnsi="Verdana"/>
          <w:b/>
          <w:bCs/>
          <w:sz w:val="18"/>
          <w:szCs w:val="18"/>
        </w:rPr>
        <w:t>Diagnostiek, begeleiding en behandeling van suïcidaliteit bij mensen met een VB</w:t>
      </w:r>
      <w:r>
        <w:rPr>
          <w:rFonts w:ascii="Verdana" w:eastAsia="Times New Roman" w:hAnsi="Verdana"/>
          <w:sz w:val="18"/>
          <w:szCs w:val="18"/>
        </w:rPr>
        <w:br/>
      </w:r>
      <w:bookmarkStart w:id="0" w:name="_GoBack"/>
      <w:bookmarkEnd w:id="0"/>
      <w:r>
        <w:rPr>
          <w:rFonts w:ascii="Verdana" w:eastAsia="Times New Roman" w:hAnsi="Verdana"/>
          <w:b/>
          <w:bCs/>
          <w:i/>
          <w:iCs/>
          <w:sz w:val="18"/>
          <w:szCs w:val="18"/>
        </w:rPr>
        <w:t>'Beperkt zijn en niet meer verder willen leven'</w:t>
      </w:r>
      <w:r>
        <w:rPr>
          <w:rFonts w:ascii="Verdana" w:eastAsia="Times New Roman" w:hAnsi="Verdana"/>
          <w:sz w:val="18"/>
          <w:szCs w:val="18"/>
        </w:rPr>
        <w:br/>
      </w:r>
      <w:r>
        <w:rPr>
          <w:rFonts w:ascii="Verdana" w:eastAsia="Times New Roman" w:hAnsi="Verdana"/>
          <w:sz w:val="18"/>
          <w:szCs w:val="18"/>
        </w:rPr>
        <w:br/>
      </w:r>
      <w:r>
        <w:rPr>
          <w:rFonts w:ascii="Verdana" w:hAnsi="Verdana"/>
          <w:sz w:val="18"/>
          <w:szCs w:val="18"/>
        </w:rPr>
        <w:t>Hoe herken je cliënten met een verstandelijke beperking die het meeste risico lopen op h</w:t>
      </w:r>
      <w:r>
        <w:rPr>
          <w:rFonts w:ascii="Verdana" w:hAnsi="Verdana"/>
          <w:sz w:val="18"/>
          <w:szCs w:val="18"/>
        </w:rPr>
        <w:t>et plegen van suïcide?</w:t>
      </w:r>
      <w:r>
        <w:rPr>
          <w:rFonts w:ascii="Verdana" w:hAnsi="Verdana"/>
          <w:sz w:val="18"/>
          <w:szCs w:val="18"/>
        </w:rPr>
        <w:br/>
        <w:t>Wat maakt dat juist deze cliënten risico lopen: wat zijn de algemene risicofactoren voor suïcidaal gedrag, welke zijn specifiek voor mensen met een verstandelijke beperking? En wat weten we daar eigenlijk over?</w:t>
      </w:r>
    </w:p>
    <w:p w14:paraId="4EED6C89" w14:textId="64BC3C5D" w:rsidR="00000000" w:rsidRDefault="00571605">
      <w:pPr>
        <w:rPr>
          <w:rFonts w:ascii="Verdana" w:eastAsia="Times New Roman" w:hAnsi="Verdana"/>
          <w:sz w:val="18"/>
          <w:szCs w:val="18"/>
        </w:rPr>
      </w:pPr>
      <w:r>
        <w:rPr>
          <w:rFonts w:ascii="Verdana" w:eastAsia="Times New Roman" w:hAnsi="Verdana"/>
          <w:sz w:val="18"/>
          <w:szCs w:val="18"/>
        </w:rPr>
        <w:br/>
      </w:r>
      <w:r>
        <w:rPr>
          <w:rFonts w:ascii="Verdana" w:eastAsia="Times New Roman" w:hAnsi="Verdana"/>
          <w:b/>
          <w:bCs/>
          <w:sz w:val="18"/>
          <w:szCs w:val="18"/>
        </w:rPr>
        <w:t>Doel</w:t>
      </w:r>
      <w:r>
        <w:rPr>
          <w:rFonts w:ascii="Verdana" w:eastAsia="Times New Roman" w:hAnsi="Verdana"/>
          <w:sz w:val="18"/>
          <w:szCs w:val="18"/>
        </w:rPr>
        <w:br/>
        <w:t>Tijdens deze c</w:t>
      </w:r>
      <w:r>
        <w:rPr>
          <w:rFonts w:ascii="Verdana" w:eastAsia="Times New Roman" w:hAnsi="Verdana"/>
          <w:sz w:val="18"/>
          <w:szCs w:val="18"/>
        </w:rPr>
        <w:t>ursus ga je in gesprek met de docent en word je zo meegenomen in de meest recente wetenschappelijke inzichten, in een werkgebied waar nog maar weinig onderzoek naar gedaan is. Daarnaast is er ruimte voor de inbreng en bespreken van eigen casuïstiek.</w:t>
      </w:r>
      <w:r>
        <w:rPr>
          <w:rFonts w:ascii="Verdana" w:eastAsia="Times New Roman" w:hAnsi="Verdana"/>
          <w:sz w:val="18"/>
          <w:szCs w:val="18"/>
        </w:rPr>
        <w:br/>
        <w:t>Ook kr</w:t>
      </w:r>
      <w:r>
        <w:rPr>
          <w:rFonts w:ascii="Verdana" w:eastAsia="Times New Roman" w:hAnsi="Verdana"/>
          <w:sz w:val="18"/>
          <w:szCs w:val="18"/>
        </w:rPr>
        <w:t>ijgen de grensgebieden tijdens deze cursus aandacht. Denk hierbij aan onderwerpen als:</w:t>
      </w:r>
    </w:p>
    <w:p w14:paraId="05699C7D" w14:textId="77777777" w:rsidR="00000000" w:rsidRDefault="00571605">
      <w:pPr>
        <w:numPr>
          <w:ilvl w:val="0"/>
          <w:numId w:val="1"/>
        </w:numPr>
        <w:spacing w:before="100" w:beforeAutospacing="1" w:after="100" w:afterAutospacing="1"/>
        <w:rPr>
          <w:rFonts w:ascii="Verdana" w:eastAsia="Times New Roman" w:hAnsi="Verdana"/>
          <w:sz w:val="18"/>
          <w:szCs w:val="18"/>
        </w:rPr>
      </w:pPr>
      <w:r>
        <w:rPr>
          <w:rFonts w:ascii="Verdana" w:eastAsia="Times New Roman" w:hAnsi="Verdana"/>
          <w:sz w:val="18"/>
          <w:szCs w:val="18"/>
        </w:rPr>
        <w:t>de rol van media en sociale media</w:t>
      </w:r>
    </w:p>
    <w:p w14:paraId="3FA51D49" w14:textId="77777777" w:rsidR="00000000" w:rsidRDefault="00571605">
      <w:pPr>
        <w:numPr>
          <w:ilvl w:val="0"/>
          <w:numId w:val="1"/>
        </w:numPr>
        <w:spacing w:before="100" w:beforeAutospacing="1" w:after="100" w:afterAutospacing="1"/>
        <w:rPr>
          <w:rFonts w:ascii="Verdana" w:eastAsia="Times New Roman" w:hAnsi="Verdana"/>
          <w:sz w:val="18"/>
          <w:szCs w:val="18"/>
        </w:rPr>
      </w:pPr>
      <w:r>
        <w:rPr>
          <w:rFonts w:ascii="Verdana" w:eastAsia="Times New Roman" w:hAnsi="Verdana"/>
          <w:sz w:val="18"/>
          <w:szCs w:val="18"/>
        </w:rPr>
        <w:t>automutilatie</w:t>
      </w:r>
    </w:p>
    <w:p w14:paraId="3C614400" w14:textId="77777777" w:rsidR="00000000" w:rsidRDefault="00571605">
      <w:pPr>
        <w:numPr>
          <w:ilvl w:val="0"/>
          <w:numId w:val="1"/>
        </w:numPr>
        <w:spacing w:before="100" w:beforeAutospacing="1" w:after="100" w:afterAutospacing="1"/>
        <w:rPr>
          <w:rFonts w:ascii="Verdana" w:eastAsia="Times New Roman" w:hAnsi="Verdana"/>
          <w:sz w:val="18"/>
          <w:szCs w:val="18"/>
        </w:rPr>
      </w:pPr>
      <w:r>
        <w:rPr>
          <w:rFonts w:ascii="Verdana" w:eastAsia="Times New Roman" w:hAnsi="Verdana"/>
          <w:sz w:val="18"/>
          <w:szCs w:val="18"/>
        </w:rPr>
        <w:t>euthanasie en hulp bij zelfdoding</w:t>
      </w:r>
    </w:p>
    <w:p w14:paraId="7CA142C2" w14:textId="3CA36DE8" w:rsidR="00571605" w:rsidRDefault="00571605">
      <w:pPr>
        <w:rPr>
          <w:rFonts w:ascii="Verdana" w:eastAsia="Times New Roman" w:hAnsi="Verdana"/>
          <w:sz w:val="18"/>
          <w:szCs w:val="18"/>
        </w:rPr>
      </w:pPr>
      <w:r>
        <w:rPr>
          <w:rFonts w:ascii="Verdana" w:eastAsia="Times New Roman" w:hAnsi="Verdana"/>
          <w:b/>
          <w:bCs/>
          <w:sz w:val="18"/>
          <w:szCs w:val="18"/>
        </w:rPr>
        <w:t>Doelgroep</w:t>
      </w:r>
      <w:r>
        <w:rPr>
          <w:rFonts w:ascii="Verdana" w:eastAsia="Times New Roman" w:hAnsi="Verdana"/>
          <w:sz w:val="18"/>
          <w:szCs w:val="18"/>
        </w:rPr>
        <w:br/>
        <w:t>Klinisch psycholoog BIG, Eerstelijnspsycholoog NIP, NVO Orthopedagoog-gener</w:t>
      </w:r>
      <w:r>
        <w:rPr>
          <w:rFonts w:ascii="Verdana" w:eastAsia="Times New Roman" w:hAnsi="Verdana"/>
          <w:sz w:val="18"/>
          <w:szCs w:val="18"/>
        </w:rPr>
        <w:t>alist en Verpleegkundig specialist</w:t>
      </w:r>
      <w:r>
        <w:rPr>
          <w:rFonts w:ascii="Verdana" w:eastAsia="Times New Roman" w:hAnsi="Verdana"/>
          <w:sz w:val="18"/>
          <w:szCs w:val="18"/>
        </w:rPr>
        <w:br/>
      </w:r>
      <w:r>
        <w:rPr>
          <w:rFonts w:ascii="Verdana" w:eastAsia="Times New Roman" w:hAnsi="Verdana"/>
          <w:sz w:val="18"/>
          <w:szCs w:val="18"/>
        </w:rPr>
        <w:br/>
        <w:t>Veronderstelde voorkennis:</w:t>
      </w:r>
      <w:r>
        <w:rPr>
          <w:rFonts w:ascii="Verdana" w:eastAsia="Times New Roman" w:hAnsi="Verdana"/>
          <w:sz w:val="18"/>
          <w:szCs w:val="18"/>
        </w:rPr>
        <w:br/>
        <w:t>Deelnemers kennen de (Nederlandse)</w:t>
      </w:r>
      <w:r>
        <w:rPr>
          <w:rFonts w:ascii="Verdana" w:eastAsia="Times New Roman" w:hAnsi="Verdana"/>
          <w:sz w:val="18"/>
          <w:szCs w:val="18"/>
        </w:rPr>
        <w:t xml:space="preserve"> </w:t>
      </w:r>
      <w:hyperlink r:id="rId6" w:tgtFrame="_blank" w:tooltip="Multidisciplinaire richtlijn voor diagnostiek  en behandeling van suïcidaal gedrag" w:history="1">
        <w:r>
          <w:rPr>
            <w:rStyle w:val="Hyperlink"/>
            <w:rFonts w:ascii="Verdana" w:eastAsia="Times New Roman" w:hAnsi="Verdana"/>
            <w:sz w:val="18"/>
            <w:szCs w:val="18"/>
          </w:rPr>
          <w:t>Multidisciplinaire richtlijn voor diagnostiek en behandeling van suïcidaal gedrag</w:t>
        </w:r>
      </w:hyperlink>
      <w:r>
        <w:rPr>
          <w:rFonts w:ascii="Verdana" w:eastAsia="Times New Roman" w:hAnsi="Verdana"/>
          <w:sz w:val="18"/>
          <w:szCs w:val="18"/>
        </w:rPr>
        <w:t xml:space="preserve"> (2012).</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b/>
          <w:bCs/>
          <w:sz w:val="18"/>
          <w:szCs w:val="18"/>
        </w:rPr>
        <w:t>Inhoud</w:t>
      </w:r>
      <w:r>
        <w:rPr>
          <w:rFonts w:ascii="Verdana" w:eastAsia="Times New Roman" w:hAnsi="Verdana"/>
          <w:sz w:val="18"/>
          <w:szCs w:val="18"/>
        </w:rPr>
        <w:br/>
        <w:t>Tijdens deze cursus worden de volgende onderwerpen behandeld:</w:t>
      </w:r>
    </w:p>
    <w:p w14:paraId="7A7A7C9A" w14:textId="69DDCA28" w:rsidR="00000000" w:rsidRDefault="00571605">
      <w:pPr>
        <w:rPr>
          <w:rFonts w:ascii="Verdana" w:eastAsia="Times New Roman" w:hAnsi="Verdana"/>
          <w:sz w:val="18"/>
          <w:szCs w:val="18"/>
        </w:rPr>
      </w:pPr>
      <w:r>
        <w:rPr>
          <w:rFonts w:ascii="Verdana" w:eastAsia="Times New Roman" w:hAnsi="Verdana"/>
          <w:sz w:val="18"/>
          <w:szCs w:val="18"/>
        </w:rPr>
        <w:br/>
      </w:r>
      <w:r>
        <w:rPr>
          <w:rStyle w:val="Zwaar"/>
          <w:rFonts w:ascii="Verdana" w:eastAsia="Times New Roman" w:hAnsi="Verdana"/>
          <w:sz w:val="18"/>
          <w:szCs w:val="18"/>
        </w:rPr>
        <w:t>Risicotaxatie van suïcidaal gedrag bij mensen met een verstandelijke beperking</w:t>
      </w:r>
      <w:r>
        <w:rPr>
          <w:rFonts w:ascii="Verdana" w:eastAsia="Times New Roman" w:hAnsi="Verdana"/>
          <w:b/>
          <w:bCs/>
          <w:sz w:val="18"/>
          <w:szCs w:val="18"/>
        </w:rPr>
        <w:br/>
      </w:r>
      <w:r>
        <w:rPr>
          <w:rStyle w:val="Zwaar"/>
          <w:rFonts w:ascii="Verdana" w:eastAsia="Times New Roman" w:hAnsi="Verdana"/>
          <w:sz w:val="18"/>
          <w:szCs w:val="18"/>
        </w:rPr>
        <w:t>Diagnostiek van het suïciderisico:</w:t>
      </w:r>
    </w:p>
    <w:p w14:paraId="480B2086" w14:textId="77777777" w:rsidR="00000000" w:rsidRDefault="00571605">
      <w:pPr>
        <w:numPr>
          <w:ilvl w:val="0"/>
          <w:numId w:val="2"/>
        </w:numPr>
        <w:spacing w:before="100" w:beforeAutospacing="1" w:after="100" w:afterAutospacing="1"/>
        <w:rPr>
          <w:rFonts w:ascii="Verdana" w:eastAsia="Times New Roman" w:hAnsi="Verdana"/>
          <w:sz w:val="18"/>
          <w:szCs w:val="18"/>
        </w:rPr>
      </w:pPr>
      <w:r>
        <w:rPr>
          <w:rFonts w:ascii="Verdana" w:eastAsia="Times New Roman" w:hAnsi="Verdana"/>
          <w:sz w:val="18"/>
          <w:szCs w:val="18"/>
        </w:rPr>
        <w:t>Welke instrumenten zouden gebruikt kunnen worden</w:t>
      </w:r>
    </w:p>
    <w:p w14:paraId="6DEB82D4" w14:textId="77777777" w:rsidR="00000000" w:rsidRDefault="00571605">
      <w:pPr>
        <w:numPr>
          <w:ilvl w:val="0"/>
          <w:numId w:val="2"/>
        </w:numPr>
        <w:spacing w:before="100" w:beforeAutospacing="1" w:after="100" w:afterAutospacing="1"/>
        <w:rPr>
          <w:rFonts w:ascii="Verdana" w:eastAsia="Times New Roman" w:hAnsi="Verdana"/>
          <w:sz w:val="18"/>
          <w:szCs w:val="18"/>
        </w:rPr>
      </w:pPr>
      <w:r>
        <w:rPr>
          <w:rFonts w:ascii="Verdana" w:eastAsia="Times New Roman" w:hAnsi="Verdana"/>
          <w:sz w:val="18"/>
          <w:szCs w:val="18"/>
        </w:rPr>
        <w:t>Wat moet je kunnen? (trainen van het CASE-interview)</w:t>
      </w:r>
    </w:p>
    <w:p w14:paraId="7F06EA29" w14:textId="77777777" w:rsidR="00000000" w:rsidRDefault="00571605">
      <w:pPr>
        <w:rPr>
          <w:rFonts w:ascii="Verdana" w:eastAsia="Times New Roman" w:hAnsi="Verdana"/>
          <w:sz w:val="18"/>
          <w:szCs w:val="18"/>
        </w:rPr>
      </w:pPr>
      <w:r>
        <w:rPr>
          <w:rStyle w:val="Zwaar"/>
          <w:rFonts w:ascii="Verdana" w:eastAsia="Times New Roman" w:hAnsi="Verdana"/>
          <w:sz w:val="18"/>
          <w:szCs w:val="18"/>
        </w:rPr>
        <w:t xml:space="preserve">Modellen om het suïcidaal proces van cliënten met een verstandelijke beperking te kunnen begrijpen: </w:t>
      </w:r>
    </w:p>
    <w:p w14:paraId="47521D82" w14:textId="77777777" w:rsidR="00000000" w:rsidRDefault="00571605">
      <w:pPr>
        <w:numPr>
          <w:ilvl w:val="0"/>
          <w:numId w:val="3"/>
        </w:numPr>
        <w:spacing w:before="100" w:beforeAutospacing="1" w:after="100" w:afterAutospacing="1"/>
        <w:rPr>
          <w:rFonts w:ascii="Verdana" w:eastAsia="Times New Roman" w:hAnsi="Verdana"/>
          <w:sz w:val="18"/>
          <w:szCs w:val="18"/>
        </w:rPr>
      </w:pPr>
      <w:r>
        <w:rPr>
          <w:rFonts w:ascii="Verdana" w:eastAsia="Times New Roman" w:hAnsi="Verdana"/>
          <w:sz w:val="18"/>
          <w:szCs w:val="18"/>
        </w:rPr>
        <w:t xml:space="preserve">Het </w:t>
      </w:r>
      <w:proofErr w:type="spellStart"/>
      <w:r>
        <w:rPr>
          <w:rFonts w:ascii="Verdana" w:eastAsia="Times New Roman" w:hAnsi="Verdana"/>
          <w:sz w:val="18"/>
          <w:szCs w:val="18"/>
        </w:rPr>
        <w:t>entrapment</w:t>
      </w:r>
      <w:proofErr w:type="spellEnd"/>
      <w:r>
        <w:rPr>
          <w:rFonts w:ascii="Verdana" w:eastAsia="Times New Roman" w:hAnsi="Verdana"/>
          <w:sz w:val="18"/>
          <w:szCs w:val="18"/>
        </w:rPr>
        <w:t xml:space="preserve"> (o</w:t>
      </w:r>
      <w:r>
        <w:rPr>
          <w:rFonts w:ascii="Verdana" w:eastAsia="Times New Roman" w:hAnsi="Verdana"/>
          <w:sz w:val="18"/>
          <w:szCs w:val="18"/>
        </w:rPr>
        <w:t>f fuik)model</w:t>
      </w:r>
    </w:p>
    <w:p w14:paraId="3442CC62" w14:textId="77777777" w:rsidR="00000000" w:rsidRDefault="00571605">
      <w:pPr>
        <w:numPr>
          <w:ilvl w:val="0"/>
          <w:numId w:val="3"/>
        </w:numPr>
        <w:spacing w:before="100" w:beforeAutospacing="1" w:after="100" w:afterAutospacing="1"/>
        <w:rPr>
          <w:rFonts w:ascii="Verdana" w:eastAsia="Times New Roman" w:hAnsi="Verdana"/>
          <w:sz w:val="18"/>
          <w:szCs w:val="18"/>
        </w:rPr>
      </w:pPr>
      <w:r>
        <w:rPr>
          <w:rFonts w:ascii="Verdana" w:eastAsia="Times New Roman" w:hAnsi="Verdana"/>
          <w:sz w:val="18"/>
          <w:szCs w:val="18"/>
        </w:rPr>
        <w:t xml:space="preserve">Het IMV model ( </w:t>
      </w:r>
      <w:proofErr w:type="spellStart"/>
      <w:r>
        <w:rPr>
          <w:rFonts w:ascii="Verdana" w:eastAsia="Times New Roman" w:hAnsi="Verdana"/>
          <w:sz w:val="18"/>
          <w:szCs w:val="18"/>
        </w:rPr>
        <w:t>Integrated</w:t>
      </w:r>
      <w:proofErr w:type="spellEnd"/>
      <w:r>
        <w:rPr>
          <w:rFonts w:ascii="Verdana" w:eastAsia="Times New Roman" w:hAnsi="Verdana"/>
          <w:sz w:val="18"/>
          <w:szCs w:val="18"/>
        </w:rPr>
        <w:t xml:space="preserve"> </w:t>
      </w:r>
      <w:proofErr w:type="spellStart"/>
      <w:r>
        <w:rPr>
          <w:rFonts w:ascii="Verdana" w:eastAsia="Times New Roman" w:hAnsi="Verdana"/>
          <w:sz w:val="18"/>
          <w:szCs w:val="18"/>
        </w:rPr>
        <w:t>Motivational</w:t>
      </w:r>
      <w:proofErr w:type="spellEnd"/>
      <w:r>
        <w:rPr>
          <w:rFonts w:ascii="Verdana" w:eastAsia="Times New Roman" w:hAnsi="Verdana"/>
          <w:sz w:val="18"/>
          <w:szCs w:val="18"/>
        </w:rPr>
        <w:t xml:space="preserve"> </w:t>
      </w:r>
      <w:proofErr w:type="spellStart"/>
      <w:r>
        <w:rPr>
          <w:rFonts w:ascii="Verdana" w:eastAsia="Times New Roman" w:hAnsi="Verdana"/>
          <w:sz w:val="18"/>
          <w:szCs w:val="18"/>
        </w:rPr>
        <w:t>Volitional</w:t>
      </w:r>
      <w:proofErr w:type="spellEnd"/>
      <w:r>
        <w:rPr>
          <w:rFonts w:ascii="Verdana" w:eastAsia="Times New Roman" w:hAnsi="Verdana"/>
          <w:sz w:val="18"/>
          <w:szCs w:val="18"/>
        </w:rPr>
        <w:t xml:space="preserve"> model)</w:t>
      </w:r>
    </w:p>
    <w:p w14:paraId="01A7A25F" w14:textId="77777777" w:rsidR="00000000" w:rsidRDefault="00571605">
      <w:pPr>
        <w:numPr>
          <w:ilvl w:val="0"/>
          <w:numId w:val="3"/>
        </w:numPr>
        <w:spacing w:before="100" w:beforeAutospacing="1" w:after="100" w:afterAutospacing="1"/>
        <w:rPr>
          <w:rFonts w:ascii="Verdana" w:eastAsia="Times New Roman" w:hAnsi="Verdana"/>
          <w:sz w:val="18"/>
          <w:szCs w:val="18"/>
        </w:rPr>
      </w:pPr>
      <w:r>
        <w:rPr>
          <w:rFonts w:ascii="Verdana" w:eastAsia="Times New Roman" w:hAnsi="Verdana"/>
          <w:sz w:val="18"/>
          <w:szCs w:val="18"/>
        </w:rPr>
        <w:t>Het interpersoonlijk risicomodel</w:t>
      </w:r>
    </w:p>
    <w:p w14:paraId="170CD707" w14:textId="77777777" w:rsidR="00000000" w:rsidRDefault="00571605">
      <w:pPr>
        <w:rPr>
          <w:rFonts w:ascii="Verdana" w:eastAsia="Times New Roman" w:hAnsi="Verdana"/>
          <w:sz w:val="18"/>
          <w:szCs w:val="18"/>
        </w:rPr>
      </w:pPr>
      <w:r>
        <w:rPr>
          <w:rStyle w:val="Zwaar"/>
          <w:rFonts w:ascii="Verdana" w:eastAsia="Times New Roman" w:hAnsi="Verdana"/>
          <w:sz w:val="18"/>
          <w:szCs w:val="18"/>
        </w:rPr>
        <w:t>Behandeling en begeleiding van suïcidaliteit</w:t>
      </w:r>
    </w:p>
    <w:p w14:paraId="62A1EA14" w14:textId="77777777" w:rsidR="00000000" w:rsidRDefault="00571605">
      <w:pPr>
        <w:numPr>
          <w:ilvl w:val="0"/>
          <w:numId w:val="4"/>
        </w:numPr>
        <w:spacing w:before="100" w:beforeAutospacing="1" w:after="100" w:afterAutospacing="1"/>
        <w:rPr>
          <w:rFonts w:ascii="Verdana" w:eastAsia="Times New Roman" w:hAnsi="Verdana"/>
          <w:sz w:val="18"/>
          <w:szCs w:val="18"/>
        </w:rPr>
      </w:pPr>
      <w:r>
        <w:rPr>
          <w:rFonts w:ascii="Verdana" w:eastAsia="Times New Roman" w:hAnsi="Verdana"/>
          <w:sz w:val="18"/>
          <w:szCs w:val="18"/>
        </w:rPr>
        <w:t>Wat moet je weten om je juist zorgen te gaan maken (of juist niet)?</w:t>
      </w:r>
    </w:p>
    <w:p w14:paraId="789DF1FE" w14:textId="77777777" w:rsidR="00000000" w:rsidRDefault="00571605">
      <w:pPr>
        <w:numPr>
          <w:ilvl w:val="0"/>
          <w:numId w:val="4"/>
        </w:numPr>
        <w:spacing w:before="100" w:beforeAutospacing="1" w:after="100" w:afterAutospacing="1"/>
        <w:rPr>
          <w:rFonts w:ascii="Verdana" w:eastAsia="Times New Roman" w:hAnsi="Verdana"/>
          <w:sz w:val="18"/>
          <w:szCs w:val="18"/>
        </w:rPr>
      </w:pPr>
      <w:r>
        <w:rPr>
          <w:rFonts w:ascii="Verdana" w:eastAsia="Times New Roman" w:hAnsi="Verdana"/>
          <w:sz w:val="18"/>
          <w:szCs w:val="18"/>
        </w:rPr>
        <w:t>Bij wie moet je te rade gaan?</w:t>
      </w:r>
    </w:p>
    <w:p w14:paraId="5E599502" w14:textId="77777777" w:rsidR="00000000" w:rsidRDefault="00571605">
      <w:pPr>
        <w:numPr>
          <w:ilvl w:val="0"/>
          <w:numId w:val="4"/>
        </w:numPr>
        <w:spacing w:before="100" w:beforeAutospacing="1" w:after="100" w:afterAutospacing="1"/>
        <w:rPr>
          <w:rFonts w:ascii="Verdana" w:eastAsia="Times New Roman" w:hAnsi="Verdana"/>
          <w:sz w:val="18"/>
          <w:szCs w:val="18"/>
        </w:rPr>
      </w:pPr>
      <w:r>
        <w:rPr>
          <w:rFonts w:ascii="Verdana" w:eastAsia="Times New Roman" w:hAnsi="Verdana"/>
          <w:sz w:val="18"/>
          <w:szCs w:val="18"/>
        </w:rPr>
        <w:t>Communice</w:t>
      </w:r>
      <w:r>
        <w:rPr>
          <w:rFonts w:ascii="Verdana" w:eastAsia="Times New Roman" w:hAnsi="Verdana"/>
          <w:sz w:val="18"/>
          <w:szCs w:val="18"/>
        </w:rPr>
        <w:t>ren over suïcide met andere cliënten, met ouders/verwanten/vrienden, in je team en in je organisatie bij risico, maar ook na een suïcide of poging daartoe.</w:t>
      </w:r>
    </w:p>
    <w:p w14:paraId="2DB651C2" w14:textId="5F32D85E" w:rsidR="00000000" w:rsidRDefault="00571605">
      <w:pPr>
        <w:rPr>
          <w:rFonts w:ascii="Verdana" w:eastAsia="Times New Roman" w:hAnsi="Verdana"/>
          <w:sz w:val="18"/>
          <w:szCs w:val="18"/>
        </w:rPr>
      </w:pPr>
      <w:r>
        <w:rPr>
          <w:rFonts w:ascii="Verdana" w:eastAsia="Times New Roman" w:hAnsi="Verdana"/>
          <w:b/>
          <w:bCs/>
          <w:sz w:val="18"/>
          <w:szCs w:val="18"/>
        </w:rPr>
        <w:t>Docent</w:t>
      </w:r>
      <w:r>
        <w:rPr>
          <w:rFonts w:ascii="Verdana" w:eastAsia="Times New Roman" w:hAnsi="Verdana"/>
          <w:sz w:val="18"/>
          <w:szCs w:val="18"/>
        </w:rPr>
        <w:br/>
        <w:t xml:space="preserve">drs. Teunis van den Hazel - Klinisch psycholoog en psychotherapeut. Werkzaam bij </w:t>
      </w:r>
      <w:proofErr w:type="spellStart"/>
      <w:r>
        <w:rPr>
          <w:rFonts w:ascii="Verdana" w:eastAsia="Times New Roman" w:hAnsi="Verdana"/>
          <w:sz w:val="18"/>
          <w:szCs w:val="18"/>
        </w:rPr>
        <w:t>Trajectum</w:t>
      </w:r>
      <w:proofErr w:type="spellEnd"/>
      <w:r>
        <w:rPr>
          <w:rFonts w:ascii="Verdana" w:eastAsia="Times New Roman" w:hAnsi="Verdana"/>
          <w:sz w:val="18"/>
          <w:szCs w:val="18"/>
        </w:rPr>
        <w:t xml:space="preserve"> </w:t>
      </w:r>
      <w:r>
        <w:rPr>
          <w:rFonts w:ascii="Verdana" w:eastAsia="Times New Roman" w:hAnsi="Verdana"/>
          <w:sz w:val="18"/>
          <w:szCs w:val="18"/>
        </w:rPr>
        <w:t>en het NIFP.</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b/>
          <w:bCs/>
          <w:sz w:val="18"/>
          <w:szCs w:val="18"/>
        </w:rPr>
        <w:t>Certificaat</w:t>
      </w:r>
      <w:r>
        <w:rPr>
          <w:rFonts w:ascii="Verdana" w:eastAsia="Times New Roman" w:hAnsi="Verdana"/>
          <w:sz w:val="18"/>
          <w:szCs w:val="18"/>
        </w:rPr>
        <w:br/>
        <w:t>Je ontvangt een certificaat indien je minimaal 90% aanwezig bent geweest en de cursus met goed gevolg hebt afgerond.</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b/>
          <w:bCs/>
          <w:sz w:val="18"/>
          <w:szCs w:val="18"/>
        </w:rPr>
        <w:t>Meer informatie</w:t>
      </w:r>
      <w:r>
        <w:rPr>
          <w:rFonts w:ascii="Verdana" w:eastAsia="Times New Roman" w:hAnsi="Verdana"/>
          <w:sz w:val="18"/>
          <w:szCs w:val="18"/>
        </w:rPr>
        <w:br/>
        <w:t xml:space="preserve">Kijk op www.rinogroep.nl voor meer en actuele informatie of neem contact op met de </w:t>
      </w:r>
      <w:proofErr w:type="spellStart"/>
      <w:r>
        <w:rPr>
          <w:rFonts w:ascii="Verdana" w:eastAsia="Times New Roman" w:hAnsi="Verdana"/>
          <w:sz w:val="18"/>
          <w:szCs w:val="18"/>
        </w:rPr>
        <w:t>infodesk</w:t>
      </w:r>
      <w:proofErr w:type="spellEnd"/>
      <w:r>
        <w:rPr>
          <w:rFonts w:ascii="Verdana" w:eastAsia="Times New Roman" w:hAnsi="Verdana"/>
          <w:sz w:val="18"/>
          <w:szCs w:val="18"/>
        </w:rPr>
        <w:t xml:space="preserve"> via </w:t>
      </w:r>
      <w:r>
        <w:rPr>
          <w:rFonts w:ascii="Verdana" w:eastAsia="Times New Roman" w:hAnsi="Verdana"/>
          <w:sz w:val="18"/>
          <w:szCs w:val="18"/>
        </w:rPr>
        <w:t>030 230 84 50 of infodesk@rinogroep.nl.</w:t>
      </w:r>
    </w:p>
    <w:sectPr w:rsidR="00000000">
      <w:pgSz w:w="12240" w:h="15840"/>
      <w:pgMar w:top="864" w:right="864" w:bottom="864" w:left="86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F1590"/>
    <w:multiLevelType w:val="multilevel"/>
    <w:tmpl w:val="B37E8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424CBD"/>
    <w:multiLevelType w:val="multilevel"/>
    <w:tmpl w:val="5E30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236153"/>
    <w:multiLevelType w:val="multilevel"/>
    <w:tmpl w:val="FE0A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8015F0"/>
    <w:multiLevelType w:val="multilevel"/>
    <w:tmpl w:val="7870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71605"/>
    <w:rsid w:val="005716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27D43"/>
  <w15:chartTrackingRefBased/>
  <w15:docId w15:val="{B5A9E8D6-25C2-49DE-AE1B-6B5B1537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styleId="Voettekst">
    <w:name w:val="footer"/>
    <w:basedOn w:val="Standaard"/>
    <w:link w:val="VoettekstChar"/>
    <w:uiPriority w:val="99"/>
    <w:semiHidden/>
    <w:unhideWhenUsed/>
    <w:pPr>
      <w:tabs>
        <w:tab w:val="center" w:pos="4320"/>
        <w:tab w:val="right" w:pos="8640"/>
      </w:tabs>
    </w:pPr>
    <w:rPr>
      <w:rFonts w:ascii="Arial" w:hAnsi="Arial" w:cs="Arial"/>
    </w:rPr>
  </w:style>
  <w:style w:type="character" w:customStyle="1" w:styleId="VoettekstChar">
    <w:name w:val="Voettekst Char"/>
    <w:basedOn w:val="Standaardalinea-lettertype"/>
    <w:link w:val="Voettekst"/>
    <w:uiPriority w:val="99"/>
    <w:semiHidden/>
    <w:rPr>
      <w:rFonts w:eastAsiaTheme="minorEastAsia"/>
      <w:sz w:val="24"/>
      <w:szCs w:val="24"/>
    </w:rPr>
  </w:style>
  <w:style w:type="paragraph" w:styleId="Koptekst">
    <w:name w:val="header"/>
    <w:basedOn w:val="Standaard"/>
    <w:link w:val="KoptekstChar"/>
    <w:uiPriority w:val="99"/>
    <w:semiHidden/>
    <w:unhideWhenUsed/>
    <w:pPr>
      <w:tabs>
        <w:tab w:val="center" w:pos="4320"/>
        <w:tab w:val="right" w:pos="8640"/>
      </w:tabs>
    </w:pPr>
    <w:rPr>
      <w:rFonts w:ascii="Arial" w:hAnsi="Arial" w:cs="Arial"/>
    </w:rPr>
  </w:style>
  <w:style w:type="character" w:customStyle="1" w:styleId="KoptekstChar">
    <w:name w:val="Koptekst Char"/>
    <w:basedOn w:val="Standaardalinea-lettertype"/>
    <w:link w:val="Koptekst"/>
    <w:uiPriority w:val="99"/>
    <w:semiHidden/>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Hyperlink">
    <w:name w:val="Hyperlink"/>
    <w:basedOn w:val="Standaardalinea-lettertype"/>
    <w:uiPriority w:val="99"/>
    <w:semiHidden/>
    <w:unhideWhenUsed/>
    <w:rPr>
      <w:color w:val="0000FF"/>
      <w:u w:val="single"/>
    </w:rPr>
  </w:style>
  <w:style w:type="character" w:styleId="GevolgdeHyperlink">
    <w:name w:val="FollowedHyperlink"/>
    <w:basedOn w:val="Standaardalinea-lettertype"/>
    <w:uiPriority w:val="99"/>
    <w:semiHidden/>
    <w:unhideWhenUsed/>
    <w:rPr>
      <w:color w:val="800080"/>
      <w:u w:val="single"/>
    </w:rPr>
  </w:style>
  <w:style w:type="character" w:styleId="Zwaar">
    <w:name w:val="Strong"/>
    <w:basedOn w:val="Standaardalinea-lettertype"/>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702113">
      <w:marLeft w:val="0"/>
      <w:marRight w:val="0"/>
      <w:marTop w:val="0"/>
      <w:marBottom w:val="0"/>
      <w:divBdr>
        <w:top w:val="none" w:sz="0" w:space="0" w:color="auto"/>
        <w:left w:val="none" w:sz="0" w:space="0" w:color="auto"/>
        <w:bottom w:val="none" w:sz="0" w:space="0" w:color="auto"/>
        <w:right w:val="none" w:sz="0" w:space="0" w:color="auto"/>
      </w:divBdr>
      <w:divsChild>
        <w:div w:id="1117330594">
          <w:marLeft w:val="0"/>
          <w:marRight w:val="0"/>
          <w:marTop w:val="0"/>
          <w:marBottom w:val="0"/>
          <w:divBdr>
            <w:top w:val="none" w:sz="0" w:space="0" w:color="auto"/>
            <w:left w:val="none" w:sz="0" w:space="0" w:color="auto"/>
            <w:bottom w:val="none" w:sz="0" w:space="0" w:color="auto"/>
            <w:right w:val="none" w:sz="0" w:space="0" w:color="auto"/>
          </w:divBdr>
          <w:divsChild>
            <w:div w:id="19302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gzrichtlijnen.nl/suicidaal-gedrag" TargetMode="External"/><Relationship Id="rId5" Type="http://schemas.openxmlformats.org/officeDocument/2006/relationships/image" Target="https://www.rinogroep.nl/assets/images/bg-mail.pn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2192</Characters>
  <Application>Microsoft Office Word</Application>
  <DocSecurity>0</DocSecurity>
  <Lines>137</Lines>
  <Paragraphs>68</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Online export</dc:title>
  <dc:subject/>
  <dc:creator>Anne Burer</dc:creator>
  <cp:keywords/>
  <dc:description/>
  <cp:lastModifiedBy>Anne Burer</cp:lastModifiedBy>
  <cp:revision>2</cp:revision>
  <dcterms:created xsi:type="dcterms:W3CDTF">2020-06-17T13:37:00Z</dcterms:created>
  <dcterms:modified xsi:type="dcterms:W3CDTF">2020-06-17T13:37:00Z</dcterms:modified>
</cp:coreProperties>
</file>